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F7" w:rsidRPr="007729F7" w:rsidRDefault="007729F7" w:rsidP="007729F7">
      <w:pPr>
        <w:pStyle w:val="1"/>
        <w:shd w:val="clear" w:color="auto" w:fill="FFFFFF"/>
        <w:spacing w:before="0" w:after="300"/>
        <w:textAlignment w:val="baseline"/>
        <w:rPr>
          <w:rFonts w:ascii="ProbaPro" w:eastAsia="Times New Roman" w:hAnsi="ProbaPro" w:cs="Times New Roman"/>
          <w:b/>
          <w:bCs/>
          <w:color w:val="1D1D1D"/>
          <w:kern w:val="36"/>
          <w:sz w:val="48"/>
          <w:szCs w:val="48"/>
          <w:lang w:eastAsia="uk-UA"/>
        </w:rPr>
      </w:pPr>
      <w:r>
        <w:t xml:space="preserve"> </w:t>
      </w:r>
      <w:r w:rsidRPr="007729F7">
        <w:rPr>
          <w:rFonts w:ascii="ProbaPro" w:eastAsia="Times New Roman" w:hAnsi="ProbaPro" w:cs="Times New Roman"/>
          <w:b/>
          <w:bCs/>
          <w:color w:val="1D1D1D"/>
          <w:kern w:val="36"/>
          <w:sz w:val="48"/>
          <w:szCs w:val="48"/>
          <w:lang w:eastAsia="uk-UA"/>
        </w:rPr>
        <w:t>Відповіді на поширені запитання про послугу «муніципальна няня»</w:t>
      </w:r>
    </w:p>
    <w:p w:rsidR="007729F7" w:rsidRDefault="007729F7">
      <w:bookmarkStart w:id="0" w:name="_GoBack"/>
      <w:bookmarkEnd w:id="0"/>
    </w:p>
    <w:p w:rsidR="007729F7" w:rsidRPr="007729F7" w:rsidRDefault="007729F7" w:rsidP="007729F7"/>
    <w:tbl>
      <w:tblPr>
        <w:tblW w:w="15018" w:type="dxa"/>
        <w:shd w:val="clear" w:color="auto" w:fill="FFFFFF"/>
        <w:tblCellMar>
          <w:left w:w="0" w:type="dxa"/>
          <w:right w:w="0" w:type="dxa"/>
        </w:tblCellMar>
        <w:tblLook w:val="04A0" w:firstRow="1" w:lastRow="0" w:firstColumn="1" w:lastColumn="0" w:noHBand="0" w:noVBand="1"/>
      </w:tblPr>
      <w:tblGrid>
        <w:gridCol w:w="7505"/>
        <w:gridCol w:w="7513"/>
      </w:tblGrid>
      <w:tr w:rsidR="007729F7" w:rsidRPr="007729F7" w:rsidTr="007729F7">
        <w:trPr>
          <w:tblHeader/>
        </w:trPr>
        <w:tc>
          <w:tcPr>
            <w:tcW w:w="7505" w:type="dxa"/>
            <w:tcBorders>
              <w:top w:val="outset" w:sz="6" w:space="0" w:color="auto"/>
              <w:left w:val="outset" w:sz="6" w:space="0" w:color="auto"/>
              <w:bottom w:val="outset" w:sz="6" w:space="0" w:color="auto"/>
              <w:right w:val="outset" w:sz="6" w:space="0" w:color="auto"/>
            </w:tcBorders>
            <w:shd w:val="clear" w:color="auto" w:fill="FFFFFF"/>
            <w:tcMar>
              <w:top w:w="225" w:type="dxa"/>
              <w:left w:w="75" w:type="dxa"/>
              <w:bottom w:w="225" w:type="dxa"/>
              <w:right w:w="75" w:type="dxa"/>
            </w:tcMar>
            <w:vAlign w:val="bottom"/>
            <w:hideMark/>
          </w:tcPr>
          <w:p w:rsidR="007729F7" w:rsidRPr="007729F7" w:rsidRDefault="007729F7" w:rsidP="007729F7">
            <w:pPr>
              <w:spacing w:after="0" w:line="240" w:lineRule="auto"/>
              <w:jc w:val="center"/>
              <w:rPr>
                <w:rFonts w:ascii="ProbaPro" w:eastAsia="Times New Roman" w:hAnsi="ProbaPro" w:cs="Times New Roman"/>
                <w:b/>
                <w:bCs/>
                <w:color w:val="212529"/>
                <w:sz w:val="24"/>
                <w:szCs w:val="24"/>
                <w:lang w:eastAsia="uk-UA"/>
              </w:rPr>
            </w:pPr>
            <w:r w:rsidRPr="007729F7">
              <w:rPr>
                <w:rFonts w:ascii="ProbaPro" w:eastAsia="Times New Roman" w:hAnsi="ProbaPro" w:cs="Times New Roman"/>
                <w:b/>
                <w:bCs/>
                <w:color w:val="212529"/>
                <w:sz w:val="24"/>
                <w:szCs w:val="24"/>
                <w:bdr w:val="none" w:sz="0" w:space="0" w:color="auto" w:frame="1"/>
                <w:lang w:eastAsia="uk-UA"/>
              </w:rPr>
              <w:t>Запитання</w:t>
            </w:r>
          </w:p>
        </w:tc>
        <w:tc>
          <w:tcPr>
            <w:tcW w:w="7513" w:type="dxa"/>
            <w:tcBorders>
              <w:top w:val="outset" w:sz="6" w:space="0" w:color="auto"/>
              <w:left w:val="outset" w:sz="6" w:space="0" w:color="auto"/>
              <w:bottom w:val="outset" w:sz="6" w:space="0" w:color="auto"/>
              <w:right w:val="outset" w:sz="6" w:space="0" w:color="auto"/>
            </w:tcBorders>
            <w:shd w:val="clear" w:color="auto" w:fill="FFFFFF"/>
            <w:tcMar>
              <w:top w:w="225" w:type="dxa"/>
              <w:left w:w="75" w:type="dxa"/>
              <w:bottom w:w="225" w:type="dxa"/>
              <w:right w:w="75" w:type="dxa"/>
            </w:tcMar>
            <w:vAlign w:val="bottom"/>
            <w:hideMark/>
          </w:tcPr>
          <w:p w:rsidR="007729F7" w:rsidRPr="007729F7" w:rsidRDefault="007729F7" w:rsidP="007729F7">
            <w:pPr>
              <w:spacing w:after="0" w:line="240" w:lineRule="auto"/>
              <w:jc w:val="center"/>
              <w:rPr>
                <w:rFonts w:ascii="ProbaPro" w:eastAsia="Times New Roman" w:hAnsi="ProbaPro" w:cs="Times New Roman"/>
                <w:b/>
                <w:bCs/>
                <w:color w:val="212529"/>
                <w:sz w:val="24"/>
                <w:szCs w:val="24"/>
                <w:lang w:eastAsia="uk-UA"/>
              </w:rPr>
            </w:pPr>
            <w:r w:rsidRPr="007729F7">
              <w:rPr>
                <w:rFonts w:ascii="ProbaPro" w:eastAsia="Times New Roman" w:hAnsi="ProbaPro" w:cs="Times New Roman"/>
                <w:b/>
                <w:bCs/>
                <w:color w:val="212529"/>
                <w:sz w:val="24"/>
                <w:szCs w:val="24"/>
                <w:bdr w:val="none" w:sz="0" w:space="0" w:color="auto" w:frame="1"/>
                <w:lang w:eastAsia="uk-UA"/>
              </w:rPr>
              <w:t>Відповіді</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Чи повинен заявник надати підтверджуючі документи, що муніципальна няня забезпечує догляд одночасно не більше як за трьома/шістьма дітьми з однієї чи різних сімей?</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Заявник, який укладає договір із муніципальною нянею після прийняття постанови № 664 зазначає в договорі інформацію про кількість дітей, за якими встановлено догляд.</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Чи потрібно змінювати договір заявникам, які отримували відшкодування вартості послуги з догляду за дитиною «муніципальна няня» до прийняття Постанови 664? Чи достатньо </w:t>
            </w:r>
            <w:proofErr w:type="spellStart"/>
            <w:r w:rsidRPr="007729F7">
              <w:rPr>
                <w:rFonts w:ascii="ProbaPro" w:eastAsia="Times New Roman" w:hAnsi="ProbaPro" w:cs="Times New Roman"/>
                <w:color w:val="000000"/>
                <w:sz w:val="24"/>
                <w:szCs w:val="24"/>
                <w:lang w:eastAsia="uk-UA"/>
              </w:rPr>
              <w:t>внести</w:t>
            </w:r>
            <w:proofErr w:type="spellEnd"/>
            <w:r w:rsidRPr="007729F7">
              <w:rPr>
                <w:rFonts w:ascii="ProbaPro" w:eastAsia="Times New Roman" w:hAnsi="ProbaPro" w:cs="Times New Roman"/>
                <w:color w:val="000000"/>
                <w:sz w:val="24"/>
                <w:szCs w:val="24"/>
                <w:lang w:eastAsia="uk-UA"/>
              </w:rPr>
              <w:t xml:space="preserve"> зміни до договору щодо періоду дії договору, організації безпеки дітей та кількості дітей на обслуговувані няні, необхідності зазначення адреси надання послуги, зобов’язання з організації безперешкодного доступу дітей до укриття, тощо?</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У фізичної особи підприємця (КВЕД 97.00,88.91) на догляді 8 дітей, договір укладено з 01.02.2024 по 02.01.2027. Чи припиняти виплату відшкодування вартості послуги «муніципальна няня» в такому випадку? Якщо так, то з якого часу?</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Чи потрібно переукладати договори про здійснення догляду за дитиною до трьох років з урахуванням змін, зокрема, якщо за дитиною з </w:t>
            </w:r>
            <w:r w:rsidRPr="007729F7">
              <w:rPr>
                <w:rFonts w:ascii="ProbaPro" w:eastAsia="Times New Roman" w:hAnsi="ProbaPro" w:cs="Times New Roman"/>
                <w:color w:val="000000"/>
                <w:sz w:val="24"/>
                <w:szCs w:val="24"/>
                <w:lang w:eastAsia="uk-UA"/>
              </w:rPr>
              <w:lastRenderedPageBreak/>
              <w:t>інвалідністю до трьох років здійснює догляд бабуся чи потрібно переукладати договір з муніципальною нянею?</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Варто зазначити, що постановою № 664 не передбачено підтвердження права на отримання послуги та перегляду рішень, виданих до моменту прийняття постанови № 664.</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Крім того, норми постанови № 664 не можуть зачіпати правовідносини, які виникли до моменту прийняття нормативно-правового акту.</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У разі, якщо вищезазначені особи мали укладені договори, які не припинялися, а продовжували діяти і відповідно до яких «муніципальні няні» виконували свої повноваження щодо здійснення догляду за дітьми, такі особи можуть продовжувати керуватися нормами постанови № 68.</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Разом з тим, якщо договір з «муніципальною нянею» було розірвано / припинено, в такому разі вищезазначеним особам необхідно </w:t>
            </w:r>
            <w:proofErr w:type="spellStart"/>
            <w:r w:rsidRPr="007729F7">
              <w:rPr>
                <w:rFonts w:ascii="ProbaPro" w:eastAsia="Times New Roman" w:hAnsi="ProbaPro" w:cs="Times New Roman"/>
                <w:color w:val="000000"/>
                <w:sz w:val="24"/>
                <w:szCs w:val="24"/>
                <w:lang w:eastAsia="uk-UA"/>
              </w:rPr>
              <w:t>переукласти</w:t>
            </w:r>
            <w:proofErr w:type="spellEnd"/>
            <w:r w:rsidRPr="007729F7">
              <w:rPr>
                <w:rFonts w:ascii="ProbaPro" w:eastAsia="Times New Roman" w:hAnsi="ProbaPro" w:cs="Times New Roman"/>
                <w:color w:val="000000"/>
                <w:sz w:val="24"/>
                <w:szCs w:val="24"/>
                <w:lang w:eastAsia="uk-UA"/>
              </w:rPr>
              <w:t xml:space="preserve"> договори із урахуванням особливостей, передбачених постановою № 664.</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При цьому, заявники компенсації послуги «муніципальна няня», які уклали договір з муніципальною нянею до прийняття постанови № 664 не повинні вносити до нього зміни. Водночас після того, як дитині виповниться 3 роки необхідно укласти новий договір із врахуванням особливостей постанови № 664.</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Які саме заходи безпеки повинні бути зазначені у договорі?</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Заходи безпеки визначаються індивідуально кожним заявником компенсації послуги «муніципальна няня».</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Відповідно до підпункту 2 пункту 2 Постанови 664 право на відшкодування вартості послуги з догляду за дитиною «муніципальна няня» мають заявники, у разі, коли батьки, опікуни дитини беруть участь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Чи є необхідність в наданні довідки про безпосередню участь? Який період участі у заходах повинен бути зазначений в довідці, чи заявник повинен надавати довідку кожного місяця?</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Компенсація послуги «муніципальна няня» призначається заявникам, в разі їх відповідності вимогам, визначеним постановою № 664, у разі, коли батьки, опікуни дитини беруть участь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довідки про їх участь в таких заходах надавати щомісяця не потрібно, оскільки такі особи припинять виконання таких завдань після оголошення демобілізації або в разі отримання поранення (в разі встановлення інвалідності), смерті, що в свою чергу є фактом припинення виконання таких завдань.</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Також постановою № 664 не передбачено щомісячне підтвердження довідкою.</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Водночас постановою № 68 передбачено, що заявник послуги «муніципальна няня» інформує протягом одного робочого дня про </w:t>
            </w:r>
            <w:r w:rsidRPr="007729F7">
              <w:rPr>
                <w:rFonts w:ascii="ProbaPro" w:eastAsia="Times New Roman" w:hAnsi="ProbaPro" w:cs="Times New Roman"/>
                <w:color w:val="000000"/>
                <w:sz w:val="24"/>
                <w:szCs w:val="24"/>
                <w:lang w:eastAsia="uk-UA"/>
              </w:rPr>
              <w:lastRenderedPageBreak/>
              <w:t>розірвання договору, продовження строку його дії або про інші обставини, що можуть вплинути на надання муніципальною нянею послуги «муніципальна няня».</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Відповідно до підпункту 1 пункту 2 Постанови 664 муніципальною нянею не можуть бути родичі першого ступеня споріднення.</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Відносно до кого визначається ступінь споріднення: до дитини чи до отримувача допомоги? Чи має право бути нянею бабуся дитини? Чи має право Управління вимагати від заявників документи, що підтверджують відповідність цій </w:t>
            </w:r>
            <w:proofErr w:type="spellStart"/>
            <w:r w:rsidRPr="007729F7">
              <w:rPr>
                <w:rFonts w:ascii="ProbaPro" w:eastAsia="Times New Roman" w:hAnsi="ProbaPro" w:cs="Times New Roman"/>
                <w:color w:val="000000"/>
                <w:sz w:val="24"/>
                <w:szCs w:val="24"/>
                <w:lang w:eastAsia="uk-UA"/>
              </w:rPr>
              <w:t>вимозі</w:t>
            </w:r>
            <w:proofErr w:type="spellEnd"/>
            <w:r w:rsidRPr="007729F7">
              <w:rPr>
                <w:rFonts w:ascii="ProbaPro" w:eastAsia="Times New Roman" w:hAnsi="ProbaPro" w:cs="Times New Roman"/>
                <w:color w:val="000000"/>
                <w:sz w:val="24"/>
                <w:szCs w:val="24"/>
                <w:lang w:eastAsia="uk-UA"/>
              </w:rPr>
              <w:t>?</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Членами сім’ї фізичної особи першого ступеня споріднення вважаються її батьки, її чоловік або дружина, діти як такої фізичної особи, так і її чоловіка або дружини, у тому числі усиновлені ними діти, тобто родичі заявника (як фізичної особи).</w:t>
            </w:r>
          </w:p>
          <w:p w:rsidR="007729F7" w:rsidRPr="007729F7" w:rsidRDefault="007729F7" w:rsidP="007729F7">
            <w:pPr>
              <w:spacing w:after="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b/>
                <w:bCs/>
                <w:color w:val="000000"/>
                <w:sz w:val="24"/>
                <w:szCs w:val="24"/>
                <w:bdr w:val="none" w:sz="0" w:space="0" w:color="auto" w:frame="1"/>
                <w:lang w:eastAsia="uk-UA"/>
              </w:rPr>
              <w:t> </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Як перевіряти чи встановлювати кількість дітей, за якими забезпечує догляд муніципальна няня?</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У договорі має бути зазначено, зокрема, назву послуги, її обсяг з визначенням конкретних заходів, кількості годин надання послуги «муніципальна няня» на місяць, інформацію про дітей, за якими здійснюється догляд, та інформацію про особу, яка здійснює догляд за такими дітьми, умови та строк надання послуги, її вартість, періодичність оплати, відповідальність сторін, місце проживання заявника послуги «муніципальна няня», місце проживання муніципальної няні (для фізичних осіб - підприємців)/місцезнаходження муніципальної няні (для юридичних осіб).</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Для батьків, опікунів які є особами з інвалідністю І чи ІІ групи, які здійснюють догляд за дитиною до шести років, чи потрібно долучати медичний висновок лікарсько - консультативної комісії про потребу додаткового догляду за дитиною ?</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Батьки, опікуни, які є особами з інвалідністю подають документи, визначені постановою № 68, а саме довідку медико-соціальної експертної комісії про встановлення групи інвалідності (для осіб з інвалідністю).</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Якщо фізична особа-підприємець може забезпечувати догляд одночасно за трьома дітьми з однієї чи різних сімей за </w:t>
            </w:r>
            <w:proofErr w:type="spellStart"/>
            <w:r w:rsidRPr="007729F7">
              <w:rPr>
                <w:rFonts w:ascii="ProbaPro" w:eastAsia="Times New Roman" w:hAnsi="ProbaPro" w:cs="Times New Roman"/>
                <w:color w:val="000000"/>
                <w:sz w:val="24"/>
                <w:szCs w:val="24"/>
                <w:lang w:eastAsia="uk-UA"/>
              </w:rPr>
              <w:t>адресою</w:t>
            </w:r>
            <w:proofErr w:type="spellEnd"/>
            <w:r w:rsidRPr="007729F7">
              <w:rPr>
                <w:rFonts w:ascii="ProbaPro" w:eastAsia="Times New Roman" w:hAnsi="ProbaPro" w:cs="Times New Roman"/>
                <w:color w:val="000000"/>
                <w:sz w:val="24"/>
                <w:szCs w:val="24"/>
                <w:lang w:eastAsia="uk-UA"/>
              </w:rPr>
              <w:t>, визначеною працівником, або за однією з адрес проживання дітей, то відшкодування здійснюється в межах 165 годин догляду за усіма дітьми чи за кожною дитиною, тобто 3 мінімальні заробітні плати?</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Відшкодування здійснюється в межах 165 годин догляду за кожною дитиною, тобто 3 мінімальні заробітні плати. Крім того відшкодування здійснюється заявнику, а не муніципальній няні.</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Яким чином перевіряти родинні стосунки, а саме встановлення ступеня споріднення? Муніципальною нянею не можуть бути родичі першого ступеня споріднення – по відношенню до заявника чи до дитини?</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Членами сім'ї фізичної особи першого ступеня споріднення вважаються її батьки, її чоловік або дружина, діти як такої фізичної особи, так і її чоловіка або дружини, у тому числі усиновлені ними діти, тобто родичі заявника (як фізичної особи).</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Чи буде програмно перевірятися (обмежуватися) кількість дітей, на яких призначатиметься відшкодування вартості послуги з догляду за дитиною «муніципальна няня»?</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 xml:space="preserve">Здійснено доопрацювання в системі «Муніципальна няня» веб-портал підсистеми Е-послуги «Муніципальна няня» для зовнішнього користувача та веб-кабінеті Уповноваженої посадової особи структурного підрозділу з питань соціального захисту населення із врахуванням особливостей, передбачених постановою № 664, зокрема, додано довідник причин припинення виплати, а саме здійснення </w:t>
            </w:r>
            <w:r w:rsidRPr="007729F7">
              <w:rPr>
                <w:rFonts w:ascii="ProbaPro" w:eastAsia="Times New Roman" w:hAnsi="ProbaPro" w:cs="Times New Roman"/>
                <w:color w:val="000000"/>
                <w:sz w:val="24"/>
                <w:szCs w:val="24"/>
                <w:lang w:eastAsia="uk-UA"/>
              </w:rPr>
              <w:lastRenderedPageBreak/>
              <w:t>догляду як ФОП більше за 3 дітьми, як юридична особа більше як за 6 дітьми.</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Чи має право на отримання компенсації заявниця, яка має статус внутрішньо переміщеної особи з 2014 року?</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Відповідно до постанови № 664 право на отримання відшкодування вартості послуги з догляду за дитиною «муніципальна няня» мають внутрішньо переміщенні особи, які є батьками до трьох років, відомості про яких можна перевірити структурним підрозділом з питань соціального захисту населення районних, районних у мм. Києві та Севастополі державних адміністрацій, виконавчих органів міських, районних у містах (у разі їх утворення) рад в Єдиній інформаційній базі даних про внутрішньо переміщених осіб.</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Яким чином розрахувати період 6 місяців: з дати звернення, з місяця звернення, з місяця наступного за місяцем звернення?</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З дати звернення заявником.</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Чи призначається компенсація, якщо в складі сім’ї дві дитини: одна дитина до 3 років, а інша після 6 років дитина з інвалідністю, чи має право сім’я на компенсацію на дитину до 3 років</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Компенсації призначається на дитину, яка підпадає під вимоги постанов 68 і 664, якщо дитина з інвалідністю можливість здійснення догляду за нею до 6 років, дитини до 3 років (якщо один з батьків ВПО).</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З якого часу застосовувати норми нової постанови ?</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З моменту набрання чинності постанови.</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lastRenderedPageBreak/>
              <w:t>Яким чином перевірити ступінь споріднення родичів?</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Ступінь споріднення визначається відносно заявника, тобто бабусі і дідусі дитини – батьки заявника, а також старші діти заявника не можуть бути нянею.</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В договорі з муніципальною нянею, зокрема, зазначається інформація про няню та її місце проживання / місце знаходження, збіг прізвищ няні та заявника або спільна адреса проживання є одними з підстав вважати цих осіб близькими родичам.</w:t>
            </w:r>
          </w:p>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Водночас на сьогодні Міністерством опрацьовується питання пошуку альтернативних шляхів визначення ступеню спорідненості.</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Який документ буде підтвердженням того, що один із батьків бере участь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w:t>
            </w: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Підтвердженням того, що один із батьків бере участь у заходах, необхідних для забезпечення оборони України, захисту безпеки населення та інтересів держави у зв’язку із збройною агресією Російської Федерації проти України є довідка, яка видається військовою частиною, в якій служить особа.</w:t>
            </w:r>
          </w:p>
        </w:tc>
      </w:tr>
      <w:tr w:rsidR="007729F7" w:rsidRPr="007729F7" w:rsidTr="007729F7">
        <w:tc>
          <w:tcPr>
            <w:tcW w:w="7505" w:type="dxa"/>
            <w:tcBorders>
              <w:top w:val="outset" w:sz="6" w:space="0" w:color="auto"/>
              <w:left w:val="nil"/>
              <w:bottom w:val="outset" w:sz="6" w:space="0" w:color="auto"/>
              <w:right w:val="outset" w:sz="6" w:space="0" w:color="auto"/>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textAlignment w:val="baseline"/>
              <w:rPr>
                <w:rFonts w:ascii="ProbaPro" w:eastAsia="Times New Roman" w:hAnsi="ProbaPro" w:cs="Times New Roman"/>
                <w:color w:val="000000"/>
                <w:sz w:val="24"/>
                <w:szCs w:val="24"/>
                <w:lang w:eastAsia="uk-UA"/>
              </w:rPr>
            </w:pPr>
          </w:p>
        </w:tc>
        <w:tc>
          <w:tcPr>
            <w:tcW w:w="7513" w:type="dxa"/>
            <w:tcBorders>
              <w:top w:val="outset" w:sz="6" w:space="0" w:color="auto"/>
              <w:left w:val="outset" w:sz="6" w:space="0" w:color="auto"/>
              <w:bottom w:val="outset" w:sz="6" w:space="0" w:color="auto"/>
              <w:right w:val="nil"/>
            </w:tcBorders>
            <w:shd w:val="clear" w:color="auto" w:fill="FFFFFF"/>
            <w:tcMar>
              <w:top w:w="225" w:type="dxa"/>
              <w:left w:w="75" w:type="dxa"/>
              <w:bottom w:w="225" w:type="dxa"/>
              <w:right w:w="75" w:type="dxa"/>
            </w:tcMar>
            <w:hideMark/>
          </w:tcPr>
          <w:p w:rsidR="007729F7" w:rsidRPr="007729F7" w:rsidRDefault="007729F7" w:rsidP="007729F7">
            <w:pPr>
              <w:spacing w:after="150" w:line="360" w:lineRule="atLeast"/>
              <w:jc w:val="both"/>
              <w:textAlignment w:val="baseline"/>
              <w:rPr>
                <w:rFonts w:ascii="ProbaPro" w:eastAsia="Times New Roman" w:hAnsi="ProbaPro" w:cs="Times New Roman"/>
                <w:color w:val="000000"/>
                <w:sz w:val="24"/>
                <w:szCs w:val="24"/>
                <w:lang w:eastAsia="uk-UA"/>
              </w:rPr>
            </w:pPr>
            <w:r w:rsidRPr="007729F7">
              <w:rPr>
                <w:rFonts w:ascii="ProbaPro" w:eastAsia="Times New Roman" w:hAnsi="ProbaPro" w:cs="Times New Roman"/>
                <w:color w:val="000000"/>
                <w:sz w:val="24"/>
                <w:szCs w:val="24"/>
                <w:lang w:eastAsia="uk-UA"/>
              </w:rPr>
              <w:t>Заявники компенсації послуги «муніципальна няня», які уклали договір з муніципальною нянею до прийняття постанови № 664 не повинні переукладати договори.</w:t>
            </w:r>
          </w:p>
        </w:tc>
      </w:tr>
    </w:tbl>
    <w:p w:rsidR="000E15F9" w:rsidRPr="007729F7" w:rsidRDefault="000E15F9" w:rsidP="007729F7"/>
    <w:sectPr w:rsidR="000E15F9" w:rsidRPr="007729F7" w:rsidSect="007729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A7"/>
    <w:rsid w:val="000E15F9"/>
    <w:rsid w:val="005E30A7"/>
    <w:rsid w:val="007729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E002"/>
  <w15:chartTrackingRefBased/>
  <w15:docId w15:val="{8BB10F97-6113-49BE-8407-083182C4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9F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2954">
      <w:bodyDiv w:val="1"/>
      <w:marLeft w:val="0"/>
      <w:marRight w:val="0"/>
      <w:marTop w:val="0"/>
      <w:marBottom w:val="0"/>
      <w:divBdr>
        <w:top w:val="none" w:sz="0" w:space="0" w:color="auto"/>
        <w:left w:val="none" w:sz="0" w:space="0" w:color="auto"/>
        <w:bottom w:val="none" w:sz="0" w:space="0" w:color="auto"/>
        <w:right w:val="none" w:sz="0" w:space="0" w:color="auto"/>
      </w:divBdr>
    </w:div>
    <w:div w:id="1684281788">
      <w:bodyDiv w:val="1"/>
      <w:marLeft w:val="0"/>
      <w:marRight w:val="0"/>
      <w:marTop w:val="0"/>
      <w:marBottom w:val="0"/>
      <w:divBdr>
        <w:top w:val="none" w:sz="0" w:space="0" w:color="auto"/>
        <w:left w:val="none" w:sz="0" w:space="0" w:color="auto"/>
        <w:bottom w:val="none" w:sz="0" w:space="0" w:color="auto"/>
        <w:right w:val="none" w:sz="0" w:space="0" w:color="auto"/>
      </w:divBdr>
    </w:div>
    <w:div w:id="20003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6206</Words>
  <Characters>3538</Characters>
  <Application>Microsoft Office Word</Application>
  <DocSecurity>0</DocSecurity>
  <Lines>29</Lines>
  <Paragraphs>19</Paragraphs>
  <ScaleCrop>false</ScaleCrop>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2025-03-25T11:27:00Z</dcterms:created>
  <dcterms:modified xsi:type="dcterms:W3CDTF">2025-03-25T11:32:00Z</dcterms:modified>
</cp:coreProperties>
</file>